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25F" w:rsidRPr="00CD4BE4" w:rsidRDefault="001725EE" w:rsidP="009B7D17">
      <w:pPr>
        <w:pStyle w:val="Heading110"/>
        <w:widowControl/>
        <w:shd w:val="clear" w:color="auto" w:fill="auto"/>
        <w:spacing w:after="360"/>
        <w:jc w:val="both"/>
        <w:rPr>
          <w:lang w:val="sr-Cyrl-CS"/>
        </w:rPr>
      </w:pPr>
      <w:bookmarkStart w:id="0" w:name="bookmark0"/>
      <w:bookmarkStart w:id="1" w:name="_GoBack"/>
      <w:bookmarkEnd w:id="1"/>
      <w:r w:rsidRPr="00CD4BE4">
        <w:rPr>
          <w:lang w:val="sr-Cyrl-CS"/>
        </w:rPr>
        <w:t>Симулација Самита о климатским променама: Земљорадња, пољопривреда и шумарство</w:t>
      </w:r>
      <w:bookmarkEnd w:id="0"/>
    </w:p>
    <w:p w:rsidR="0079525F" w:rsidRPr="00CD4BE4" w:rsidRDefault="001725EE" w:rsidP="009B7D17">
      <w:pPr>
        <w:pStyle w:val="Bodytext30"/>
        <w:widowControl/>
        <w:pBdr>
          <w:top w:val="single" w:sz="4" w:space="1" w:color="auto"/>
        </w:pBdr>
        <w:shd w:val="clear" w:color="auto" w:fill="auto"/>
        <w:tabs>
          <w:tab w:val="left" w:pos="1429"/>
        </w:tabs>
        <w:spacing w:before="0" w:after="120"/>
        <w:rPr>
          <w:lang w:val="sr-Cyrl-CS"/>
        </w:rPr>
      </w:pPr>
      <w:r w:rsidRPr="00CD4BE4">
        <w:rPr>
          <w:lang w:val="sr-Cyrl-CS"/>
        </w:rPr>
        <w:t>За:</w:t>
      </w:r>
      <w:r w:rsidRPr="00CD4BE4">
        <w:rPr>
          <w:lang w:val="sr-Cyrl-CS"/>
        </w:rPr>
        <w:tab/>
        <w:t>Главне преговараче у обједињеном сектору за земљорадњу, пољопривреду и шумарство</w:t>
      </w:r>
    </w:p>
    <w:p w:rsidR="0079525F" w:rsidRPr="00CD4BE4" w:rsidRDefault="001725EE" w:rsidP="009B7D17">
      <w:pPr>
        <w:pStyle w:val="Bodytext30"/>
        <w:widowControl/>
        <w:shd w:val="clear" w:color="auto" w:fill="auto"/>
        <w:tabs>
          <w:tab w:val="left" w:pos="1429"/>
        </w:tabs>
        <w:spacing w:before="0" w:after="120"/>
        <w:rPr>
          <w:lang w:val="sr-Cyrl-CS"/>
        </w:rPr>
      </w:pPr>
      <w:r w:rsidRPr="00CD4BE4">
        <w:rPr>
          <w:lang w:val="sr-Cyrl-CS"/>
        </w:rPr>
        <w:t>Тема:</w:t>
      </w:r>
      <w:r w:rsidRPr="00CD4BE4">
        <w:rPr>
          <w:lang w:val="sr-Cyrl-CS"/>
        </w:rPr>
        <w:tab/>
        <w:t>Припрема за Самит о климатским променама</w:t>
      </w:r>
    </w:p>
    <w:p w:rsidR="0079525F" w:rsidRPr="00CD4BE4" w:rsidRDefault="001725EE" w:rsidP="009B7D17">
      <w:pPr>
        <w:pStyle w:val="Bodytext20"/>
        <w:widowControl/>
        <w:shd w:val="clear" w:color="auto" w:fill="auto"/>
        <w:spacing w:before="0" w:after="120"/>
        <w:ind w:firstLine="0"/>
        <w:jc w:val="both"/>
        <w:rPr>
          <w:lang w:val="sr-Cyrl-CS"/>
        </w:rPr>
      </w:pPr>
      <w:r w:rsidRPr="00CD4BE4">
        <w:rPr>
          <w:lang w:val="sr-Cyrl-CS"/>
        </w:rPr>
        <w:t xml:space="preserve">Добро дошли на Самит о климатским променама. Генерални секретар УН вас је заједно са другим лидерима свих релевантних заинтересованих страна позвао да заједничким радом успешно одговорите на климатске промене. Генерални секретар је у свом позиву </w:t>
      </w:r>
      <w:r w:rsidRPr="00CD4BE4">
        <w:rPr>
          <w:rStyle w:val="Bodytext21"/>
          <w:lang w:val="sr-Cyrl-CS"/>
        </w:rPr>
        <w:t>истакао</w:t>
      </w:r>
      <w:r w:rsidRPr="00CD4BE4">
        <w:rPr>
          <w:lang w:val="sr-Cyrl-CS"/>
        </w:rPr>
        <w:t>: „Климатска ванредна ситуација је трка у којој губимо, али то је трка у којој можемо да победимо... Врхунска наука... говори нам да ће свако повећање температуре које прелази 1,5°C довести до огромне и неповратне штете по екосистеме који нас издржавају... Међутим, наука нам такође говори да није прекасно. Ми то можемо... Али биће нам неопходне темељне промене у свим аспектима друштва – у начину на који узгајамо храну, искоришћавамо земљу, трошимо гориво за превоз и струју за своје привреде... Уколико делујемо заједно, нико неће бити препуштен сам себи“.</w:t>
      </w:r>
    </w:p>
    <w:p w:rsidR="0079525F" w:rsidRPr="00CD4BE4" w:rsidRDefault="001725EE" w:rsidP="009B7D17">
      <w:pPr>
        <w:pStyle w:val="Bodytext20"/>
        <w:widowControl/>
        <w:shd w:val="clear" w:color="auto" w:fill="auto"/>
        <w:spacing w:before="0" w:after="120"/>
        <w:ind w:firstLine="0"/>
        <w:jc w:val="both"/>
        <w:rPr>
          <w:lang w:val="sr-Cyrl-CS"/>
        </w:rPr>
      </w:pPr>
      <w:r w:rsidRPr="00CD4BE4">
        <w:rPr>
          <w:lang w:val="sr-Cyrl-CS"/>
        </w:rPr>
        <w:t xml:space="preserve">Циљ овог самита је стварање плана којим би се глобално загревање ограничило на мање од 2°C [3,6°F] изнад прединдустријских нивоа, уз тежњу да то буде 1,5°C [2,7°F], што су формално признати међународни циљеви у Париском споразуму о клими. </w:t>
      </w:r>
      <w:r w:rsidRPr="00CD4BE4">
        <w:rPr>
          <w:rStyle w:val="Bodytext21"/>
          <w:lang w:val="sr-Cyrl-CS"/>
        </w:rPr>
        <w:t>Научни докази</w:t>
      </w:r>
      <w:r w:rsidRPr="00CD4BE4">
        <w:rPr>
          <w:lang w:val="sr-Cyrl-CS"/>
        </w:rPr>
        <w:t xml:space="preserve"> су јасни: загревање изнад овог ограничења задаће катастрофалне и неповратне ударце који прете здрављу, напретку и животима људи у свим земљама.</w:t>
      </w:r>
    </w:p>
    <w:p w:rsidR="0079525F" w:rsidRPr="00CD4BE4" w:rsidRDefault="001725EE" w:rsidP="009B7D17">
      <w:pPr>
        <w:pStyle w:val="Bodytext20"/>
        <w:widowControl/>
        <w:shd w:val="clear" w:color="auto" w:fill="auto"/>
        <w:spacing w:before="0" w:after="120"/>
        <w:ind w:firstLine="0"/>
        <w:jc w:val="both"/>
        <w:rPr>
          <w:lang w:val="sr-Cyrl-CS"/>
        </w:rPr>
      </w:pPr>
      <w:r w:rsidRPr="00CD4BE4">
        <w:rPr>
          <w:lang w:val="sr-Cyrl-CS"/>
        </w:rPr>
        <w:t>У вашој групи су представници највећих пољопривредних, прехрамбених и дрвних компанија, највећи земпљопоседници, владина министарства пољопривреде и шумарства и заводи за заштиту земљишта. Ваша група је усредсређена на питање како у исто време нахранити људе широм света, заштитити шуме и одговорити на климатске промене.</w:t>
      </w:r>
    </w:p>
    <w:p w:rsidR="0079525F" w:rsidRPr="00CD4BE4" w:rsidRDefault="001725EE" w:rsidP="009B7D17">
      <w:pPr>
        <w:pStyle w:val="Bodytext20"/>
        <w:widowControl/>
        <w:shd w:val="clear" w:color="auto" w:fill="auto"/>
        <w:spacing w:before="0" w:after="120" w:line="244" w:lineRule="exact"/>
        <w:ind w:firstLine="0"/>
        <w:jc w:val="both"/>
        <w:rPr>
          <w:lang w:val="sr-Cyrl-CS"/>
        </w:rPr>
      </w:pPr>
      <w:r w:rsidRPr="00CD4BE4">
        <w:rPr>
          <w:lang w:val="sr-Cyrl-CS"/>
        </w:rPr>
        <w:t>Ваше приоритетне смернице наведене су у наставку. Међутим, можете да предложите или блокирате све расположиве смернице.</w:t>
      </w:r>
    </w:p>
    <w:p w:rsidR="0079525F" w:rsidRPr="00CD4BE4" w:rsidRDefault="001725EE" w:rsidP="009B7D17">
      <w:pPr>
        <w:pStyle w:val="Bodytext20"/>
        <w:widowControl/>
        <w:numPr>
          <w:ilvl w:val="0"/>
          <w:numId w:val="1"/>
        </w:numPr>
        <w:shd w:val="clear" w:color="auto" w:fill="auto"/>
        <w:tabs>
          <w:tab w:val="left" w:pos="366"/>
        </w:tabs>
        <w:spacing w:before="0" w:after="120"/>
        <w:ind w:left="400"/>
        <w:jc w:val="both"/>
        <w:rPr>
          <w:lang w:val="sr-Cyrl-CS"/>
        </w:rPr>
      </w:pPr>
      <w:r w:rsidRPr="00CD4BE4">
        <w:rPr>
          <w:rStyle w:val="Bodytext2Bold"/>
          <w:lang w:val="sr-Cyrl-CS"/>
        </w:rPr>
        <w:t xml:space="preserve">Управљање сечом шума. </w:t>
      </w:r>
      <w:r w:rsidRPr="00CD4BE4">
        <w:rPr>
          <w:lang w:val="sr-Cyrl-CS"/>
        </w:rPr>
        <w:t xml:space="preserve">Сеча шума тренутно проузрокује око 15% емисије гасова са ефектом стаклене баште. Заштита шума може да смањи те емисије, те да очува биодиверзитет и заштити изворе воде. Међутим, ограничавање крчења шума уједно смањује потенцијал за искоришћавање тог земљишта за производњу дрвне грађе, хране, биоенергије и друге високопрофитабилне намене. </w:t>
      </w:r>
      <w:r w:rsidRPr="00CD4BE4">
        <w:rPr>
          <w:rStyle w:val="Bodytext23"/>
          <w:lang w:val="sr-Cyrl-CS"/>
        </w:rPr>
        <w:t>Сечом шума баве се и мала газдинства и сеоско становништво којима је дрво потребно за огрев, као и велике компаније које крче шуме за добијање дрвне грађе и агробизнис, у шта се убраја, на пример, конверзија тропских шума у плантаже палминог уља, или за узгој стоке или садњу усева.</w:t>
      </w:r>
    </w:p>
    <w:p w:rsidR="0079525F" w:rsidRPr="00CD4BE4" w:rsidRDefault="001725EE" w:rsidP="009B7D17">
      <w:pPr>
        <w:pStyle w:val="Bodytext20"/>
        <w:widowControl/>
        <w:numPr>
          <w:ilvl w:val="0"/>
          <w:numId w:val="1"/>
        </w:numPr>
        <w:shd w:val="clear" w:color="auto" w:fill="auto"/>
        <w:tabs>
          <w:tab w:val="left" w:pos="366"/>
        </w:tabs>
        <w:spacing w:before="0" w:after="120"/>
        <w:ind w:left="400"/>
        <w:jc w:val="both"/>
        <w:rPr>
          <w:lang w:val="sr-Cyrl-CS"/>
        </w:rPr>
      </w:pPr>
      <w:r w:rsidRPr="00CD4BE4">
        <w:rPr>
          <w:rStyle w:val="Bodytext2Bold"/>
          <w:lang w:val="sr-Cyrl-CS"/>
        </w:rPr>
        <w:t xml:space="preserve">Разматрање пошумљавања. </w:t>
      </w:r>
      <w:r w:rsidRPr="00CD4BE4">
        <w:rPr>
          <w:lang w:val="sr-Cyrl-CS"/>
        </w:rPr>
        <w:t>Пошумљавање подразумева садњу нових шума на земљишту на коме нема дрвећа; понекад је то земљиште са ког је претходно посечена шума или је било деградирано. Како шума расте, она узима CO</w:t>
      </w:r>
      <w:r w:rsidRPr="00CD4BE4">
        <w:rPr>
          <w:vertAlign w:val="subscript"/>
          <w:lang w:val="sr-Cyrl-CS"/>
        </w:rPr>
        <w:t>2</w:t>
      </w:r>
      <w:r w:rsidRPr="00CD4BE4">
        <w:rPr>
          <w:lang w:val="sr-Cyrl-CS"/>
        </w:rPr>
        <w:t xml:space="preserve"> из атмосфере и складишти га у биомаси и у тлу. Шуме помажу у очувању станишта и биодиверзитета, успоравају ерозију и деградацију земљишта и штите од поплава. Уколико би се спровело пошумљавање великих размера, земљиште које је неопходно за усеве или узгој стоке било би заузето, што би повећало цене хране услед повећане тражње земљишта. Размотрите колико је земљишта потребно за сваку поменуту политику пошумљавања.</w:t>
      </w:r>
    </w:p>
    <w:p w:rsidR="00D22C77" w:rsidRPr="00CD4BE4" w:rsidRDefault="00D22C77" w:rsidP="009B7D17">
      <w:pPr>
        <w:pStyle w:val="Bodytext20"/>
        <w:widowControl/>
        <w:numPr>
          <w:ilvl w:val="0"/>
          <w:numId w:val="1"/>
        </w:numPr>
        <w:shd w:val="clear" w:color="auto" w:fill="auto"/>
        <w:tabs>
          <w:tab w:val="left" w:pos="366"/>
        </w:tabs>
        <w:spacing w:before="0"/>
        <w:ind w:left="400"/>
        <w:jc w:val="both"/>
        <w:rPr>
          <w:lang w:val="sr-Cyrl-CS"/>
        </w:rPr>
      </w:pPr>
      <w:r w:rsidRPr="00CD4BE4">
        <w:rPr>
          <w:b/>
          <w:lang w:val="sr-Cyrl-CS"/>
        </w:rPr>
        <w:t>Разматрање емисија метана, азотног оксида и других гасова са ефектом стаклене баште.</w:t>
      </w:r>
    </w:p>
    <w:p w:rsidR="0079525F" w:rsidRPr="00CD4BE4" w:rsidRDefault="001725EE" w:rsidP="009B7D17">
      <w:pPr>
        <w:pStyle w:val="Bodytext20"/>
        <w:widowControl/>
        <w:shd w:val="clear" w:color="auto" w:fill="auto"/>
        <w:spacing w:before="0" w:after="120"/>
        <w:ind w:left="400" w:firstLine="0"/>
        <w:jc w:val="both"/>
        <w:rPr>
          <w:lang w:val="sr-Cyrl-CS"/>
        </w:rPr>
      </w:pPr>
      <w:r w:rsidRPr="00CD4BE4">
        <w:rPr>
          <w:b/>
          <w:bCs/>
          <w:lang w:val="sr-Cyrl-CS"/>
        </w:rPr>
        <w:t>CO2</w:t>
      </w:r>
      <w:r w:rsidRPr="00CD4BE4">
        <w:rPr>
          <w:rStyle w:val="Bodytext3NotBold"/>
          <w:bCs w:val="0"/>
          <w:lang w:val="sr-Cyrl-CS"/>
        </w:rPr>
        <w:t xml:space="preserve"> </w:t>
      </w:r>
      <w:r w:rsidRPr="00CD4BE4">
        <w:rPr>
          <w:rStyle w:val="Bodytext3NotBold"/>
          <w:b w:val="0"/>
          <w:bCs w:val="0"/>
          <w:lang w:val="sr-Cyrl-CS"/>
        </w:rPr>
        <w:t>је</w:t>
      </w:r>
      <w:r w:rsidRPr="00CD4BE4">
        <w:rPr>
          <w:lang w:val="sr-Cyrl-CS"/>
        </w:rPr>
        <w:t xml:space="preserve"> најпознатији гас са ефектом стаклене баште (GHG), али други такви гасови, а нарочито метан (CH</w:t>
      </w:r>
      <w:r w:rsidRPr="00CD4BE4">
        <w:rPr>
          <w:vertAlign w:val="subscript"/>
          <w:lang w:val="sr-Cyrl-CS"/>
        </w:rPr>
        <w:t>4</w:t>
      </w:r>
      <w:r w:rsidRPr="00CD4BE4">
        <w:rPr>
          <w:lang w:val="sr-Cyrl-CS"/>
        </w:rPr>
        <w:t>) и азотни оксид (N</w:t>
      </w:r>
      <w:r w:rsidRPr="00CD4BE4">
        <w:rPr>
          <w:vertAlign w:val="subscript"/>
          <w:lang w:val="sr-Cyrl-CS"/>
        </w:rPr>
        <w:t>2</w:t>
      </w:r>
      <w:r w:rsidRPr="00CD4BE4">
        <w:rPr>
          <w:lang w:val="sr-Cyrl-CS"/>
        </w:rPr>
        <w:t>O), проузрокују око једне четвртине данашњег глобалног загревања, а њихове концентрације у атмосфери расту. У периоду од сто година, молекул CH</w:t>
      </w:r>
      <w:r w:rsidRPr="00CD4BE4">
        <w:rPr>
          <w:vertAlign w:val="subscript"/>
          <w:lang w:val="sr-Cyrl-CS"/>
        </w:rPr>
        <w:t>4</w:t>
      </w:r>
      <w:r w:rsidRPr="00CD4BE4">
        <w:rPr>
          <w:lang w:val="sr-Cyrl-CS"/>
        </w:rPr>
        <w:t xml:space="preserve"> 25 пута више доприноси загревању него молекул CO</w:t>
      </w:r>
      <w:r w:rsidRPr="00CD4BE4">
        <w:rPr>
          <w:vertAlign w:val="subscript"/>
          <w:lang w:val="sr-Cyrl-CS"/>
        </w:rPr>
        <w:t>2</w:t>
      </w:r>
      <w:r w:rsidRPr="00CD4BE4">
        <w:rPr>
          <w:lang w:val="sr-Cyrl-CS"/>
        </w:rPr>
        <w:t>; молекул N</w:t>
      </w:r>
      <w:r w:rsidRPr="00CD4BE4">
        <w:rPr>
          <w:vertAlign w:val="subscript"/>
          <w:lang w:val="sr-Cyrl-CS"/>
        </w:rPr>
        <w:t>2</w:t>
      </w:r>
      <w:r w:rsidRPr="00CD4BE4">
        <w:rPr>
          <w:lang w:val="sr-Cyrl-CS"/>
        </w:rPr>
        <w:t xml:space="preserve">O доприноси </w:t>
      </w:r>
      <w:r w:rsidRPr="00CD4BE4">
        <w:rPr>
          <w:lang w:val="sr-Cyrl-CS"/>
        </w:rPr>
        <w:lastRenderedPageBreak/>
        <w:t>му 300 пута више него CO</w:t>
      </w:r>
      <w:r w:rsidRPr="00CD4BE4">
        <w:rPr>
          <w:vertAlign w:val="subscript"/>
          <w:lang w:val="sr-Cyrl-CS"/>
        </w:rPr>
        <w:t>2</w:t>
      </w:r>
      <w:r w:rsidRPr="00CD4BE4">
        <w:rPr>
          <w:lang w:val="sr-Cyrl-CS"/>
        </w:rPr>
        <w:t>. Данашњи поступци у земљорадњи и сточарству чине главне изворе CH</w:t>
      </w:r>
      <w:r w:rsidRPr="00CD4BE4">
        <w:rPr>
          <w:vertAlign w:val="subscript"/>
          <w:lang w:val="sr-Cyrl-CS"/>
        </w:rPr>
        <w:t>4</w:t>
      </w:r>
      <w:r w:rsidRPr="00CD4BE4">
        <w:rPr>
          <w:lang w:val="sr-Cyrl-CS"/>
        </w:rPr>
        <w:t>, док се N</w:t>
      </w:r>
      <w:r w:rsidRPr="00CD4BE4">
        <w:rPr>
          <w:rStyle w:val="Bodytext26pt"/>
          <w:lang w:val="sr-Cyrl-CS"/>
        </w:rPr>
        <w:t>2</w:t>
      </w:r>
      <w:r w:rsidRPr="00CD4BE4">
        <w:rPr>
          <w:lang w:val="sr-Cyrl-CS"/>
        </w:rPr>
        <w:t>O генерише првенствено захваљујући коришћењу ђубрива. Иновативне технологије и праксе могу да смање ове емисије по ниској цени, али многи активисти за заштиту животне средине захтевају прописе (као што је ограничавање употребе ђубрива) или промене у животним стиловима (попут смањене конзумације меса и бацања хране), што би могло да нашкоди пољопривредној и сточној производњи. Немате жељу да подржите такве политике, чак и ако би могле да доведу до смањења тих емисија. Широк спектар флуороугљеника и сродних једињења (тзв. „F-гасова“) такође доприноси загревању. F-гасови се користе у индустријској преради и производима за широку потрошњу (као што су расхладна средства и разређивачи). Концентрације су за сада ниске, али многи F-гасови доприносе загревању неколико хиљада пута више него CO</w:t>
      </w:r>
      <w:r w:rsidRPr="00CD4BE4">
        <w:rPr>
          <w:vertAlign w:val="subscript"/>
          <w:lang w:val="sr-Cyrl-CS"/>
        </w:rPr>
        <w:t>2</w:t>
      </w:r>
      <w:r w:rsidRPr="00CD4BE4">
        <w:rPr>
          <w:lang w:val="sr-Cyrl-CS"/>
        </w:rPr>
        <w:t>. Можете да подржите политике за њихово смањивање јер оне не утичу много на вас.</w:t>
      </w:r>
    </w:p>
    <w:p w:rsidR="0079525F" w:rsidRPr="00CD4BE4" w:rsidRDefault="001725EE" w:rsidP="009B7D17">
      <w:pPr>
        <w:pStyle w:val="Bodytext20"/>
        <w:widowControl/>
        <w:numPr>
          <w:ilvl w:val="0"/>
          <w:numId w:val="1"/>
        </w:numPr>
        <w:shd w:val="clear" w:color="auto" w:fill="auto"/>
        <w:tabs>
          <w:tab w:val="left" w:pos="366"/>
        </w:tabs>
        <w:spacing w:before="0" w:after="120"/>
        <w:ind w:left="400"/>
        <w:jc w:val="both"/>
        <w:rPr>
          <w:lang w:val="sr-Cyrl-CS"/>
        </w:rPr>
      </w:pPr>
      <w:r w:rsidRPr="00CD4BE4">
        <w:rPr>
          <w:rStyle w:val="Bodytext2Bold"/>
          <w:lang w:val="sr-Cyrl-CS"/>
        </w:rPr>
        <w:t xml:space="preserve">Давање подршке субвенцијама за обновљиву енергију. </w:t>
      </w:r>
      <w:r w:rsidRPr="00CD4BE4">
        <w:rPr>
          <w:lang w:val="sr-Cyrl-CS"/>
        </w:rPr>
        <w:t xml:space="preserve">Највећи допринос климатским променама дају емисије гасова из фосилних горива, а не искоришћавање земљишта. Подржавате замену фосилних горива приступачном чистом енергијом за рад ваше опреме и транспорт хране. </w:t>
      </w:r>
      <w:r w:rsidRPr="00CD4BE4">
        <w:rPr>
          <w:rStyle w:val="Bodytext23"/>
          <w:lang w:val="sr-Cyrl-CS"/>
        </w:rPr>
        <w:t xml:space="preserve">Сточари и земљопоседници могу да поставе соларне и ветротурбине и да и даље користе гро своје земље за усеве и стоку, тако да ви подржавате субвенционисање технологија добијања чисте енергије. </w:t>
      </w:r>
      <w:r w:rsidRPr="00CD4BE4">
        <w:rPr>
          <w:lang w:val="sr-Cyrl-CS"/>
        </w:rPr>
        <w:t>Велике дрвне компаније и пољопривредни комбинати противе се политикама попут накнада за угљенични отисак за фосилна горива јер би оне повећале оперативне трошкове, али их групе за заштиту земљишта подржавају да би се смањиле емисије CO</w:t>
      </w:r>
      <w:r w:rsidRPr="00CD4BE4">
        <w:rPr>
          <w:vertAlign w:val="subscript"/>
          <w:lang w:val="sr-Cyrl-CS"/>
        </w:rPr>
        <w:t>2</w:t>
      </w:r>
      <w:r w:rsidRPr="00CD4BE4">
        <w:rPr>
          <w:lang w:val="sr-Cyrl-CS"/>
        </w:rPr>
        <w:t>.</w:t>
      </w:r>
    </w:p>
    <w:p w:rsidR="0079525F" w:rsidRPr="00CD4BE4" w:rsidRDefault="001725EE" w:rsidP="009B7D17">
      <w:pPr>
        <w:pStyle w:val="Bodytext50"/>
        <w:widowControl/>
        <w:shd w:val="clear" w:color="auto" w:fill="auto"/>
        <w:spacing w:before="0"/>
        <w:rPr>
          <w:lang w:val="sr-Cyrl-CS"/>
        </w:rPr>
      </w:pPr>
      <w:r w:rsidRPr="00CD4BE4">
        <w:rPr>
          <w:lang w:val="sr-Cyrl-CS"/>
        </w:rPr>
        <w:t>Додатне теме за разматрање</w:t>
      </w:r>
    </w:p>
    <w:p w:rsidR="0079525F" w:rsidRPr="00CD4BE4" w:rsidRDefault="001725EE" w:rsidP="009B7D17">
      <w:pPr>
        <w:pStyle w:val="Bodytext20"/>
        <w:widowControl/>
        <w:shd w:val="clear" w:color="auto" w:fill="auto"/>
        <w:spacing w:before="0" w:after="120"/>
        <w:ind w:firstLine="0"/>
        <w:jc w:val="both"/>
        <w:rPr>
          <w:lang w:val="sr-Cyrl-CS"/>
        </w:rPr>
      </w:pPr>
      <w:r w:rsidRPr="00CD4BE4">
        <w:rPr>
          <w:lang w:val="sr-Cyrl-CS"/>
        </w:rPr>
        <w:t>Светска популација сада броји 7,7 милијарди људи, а према пројекцији УН, она ће прећи број од 9 милијарди до 2050. и достићи скоро 11 милијарди до 2100. Пораст популације и раст дохотка повећавају потражњу усева, меса, дрвета, влакана и осталих производа због којих се земљиште интензивно обрађује. Данас око једна милијарда људи живи без довољно хране, што доводи до неухрањености и глади у многим земљама. Ипак, према Организацији за храну и пољопривреду УН, 30% глобално произведене хране се баца, што доприноси емисијама GHG гасова од 8% широм света.</w:t>
      </w:r>
    </w:p>
    <w:p w:rsidR="0079525F" w:rsidRPr="00CD4BE4" w:rsidRDefault="001725EE" w:rsidP="009B7D17">
      <w:pPr>
        <w:pStyle w:val="Bodytext20"/>
        <w:widowControl/>
        <w:shd w:val="clear" w:color="auto" w:fill="auto"/>
        <w:spacing w:before="0" w:after="120"/>
        <w:ind w:firstLine="0"/>
        <w:jc w:val="both"/>
        <w:rPr>
          <w:lang w:val="sr-Cyrl-CS"/>
        </w:rPr>
      </w:pPr>
      <w:r w:rsidRPr="00CD4BE4">
        <w:rPr>
          <w:lang w:val="sr-Cyrl-CS"/>
        </w:rPr>
        <w:t>Смањивање бацања хране, повећање приноса на усевима и промовисање здраве исхране биљним намирницама може да испуни растућу тражњу хране без заузећа додатног земљишта и уз смањење емисија GHG гасова који потичу из сектора пољопривреде. Међутим, оно што ваш сектор може да предузме има своја ограничења док овакве политике не доведу до раста цена хране. Високе цене хране повлаче то да они којима је она најпотребнија могу да остану без ње. Промовисање стилова исхране претежно или искључиво биљним намирницама такође ће нанети штету великој и све већој бранши сточарства.</w:t>
      </w:r>
    </w:p>
    <w:p w:rsidR="0079525F" w:rsidRPr="00CD4BE4" w:rsidRDefault="001725EE" w:rsidP="009B7D17">
      <w:pPr>
        <w:pStyle w:val="Bodytext20"/>
        <w:widowControl/>
        <w:shd w:val="clear" w:color="auto" w:fill="auto"/>
        <w:spacing w:before="0" w:after="120"/>
        <w:ind w:firstLine="0"/>
        <w:jc w:val="both"/>
        <w:rPr>
          <w:lang w:val="sr-Cyrl-CS"/>
        </w:rPr>
      </w:pPr>
      <w:r w:rsidRPr="00CD4BE4">
        <w:rPr>
          <w:lang w:val="sr-Cyrl-CS"/>
        </w:rPr>
        <w:t>У великом делу света ће промена искоришћавања земљишта и пољопривредних метода представљати изазов. У многим земљама у развоју, потенцијална корист од климатски паметне пољопривреде је огромна, али корупција и недостатак планирања отежавају примену правила о искоришћавању земље. Ранији напори за сузбијиање сече шума, пре свега у Бразилу и Индонезији, били су тек делимично успешни. Незаконита сеча шума остаје велики проблем. Поједине владе активно субвенционишу сечу шума да би промовисале дрвну индустрију и агробизнис, као и да би обезбедиле земљиште за становништво.</w:t>
      </w:r>
    </w:p>
    <w:p w:rsidR="0079525F" w:rsidRPr="00CD4BE4" w:rsidRDefault="001725EE" w:rsidP="009B7D17">
      <w:pPr>
        <w:pStyle w:val="Bodytext20"/>
        <w:widowControl/>
        <w:shd w:val="clear" w:color="auto" w:fill="auto"/>
        <w:spacing w:before="0" w:after="120"/>
        <w:ind w:firstLine="0"/>
        <w:jc w:val="both"/>
        <w:rPr>
          <w:lang w:val="sr-Cyrl-CS"/>
        </w:rPr>
      </w:pPr>
      <w:r w:rsidRPr="00CD4BE4">
        <w:rPr>
          <w:lang w:val="sr-Cyrl-CS"/>
        </w:rPr>
        <w:t xml:space="preserve">Упркос овим изазовима, климатске промене представљају главну претњу припадницима ваше групе. Све интензивније поплаве, суше, топлотни таласи, шумски пожари и пораст нивоа мора већ уништавају обрадиво земљиште, смањују приносе усева, оштећују шуме и смањују профит. Утицај климатских промена и геополитичких размештања до којих доводе, представљају значајан ризик по вашу имовину, радну снагу, ланце набавке, купце и зараду. Иако су промене </w:t>
      </w:r>
      <w:r w:rsidRPr="00CD4BE4">
        <w:rPr>
          <w:lang w:val="sr-Cyrl-CS"/>
        </w:rPr>
        <w:lastRenderedPageBreak/>
        <w:t>тешке, а неке и финансијски захтевне, ваш обједињени сектор може да допринесе решењу смањивањем емисија кроз боље управљање земљиштем и пољопривредне праксе.</w:t>
      </w:r>
    </w:p>
    <w:p w:rsidR="00D22C77" w:rsidRPr="00CD4BE4" w:rsidRDefault="00D22C77">
      <w:pPr>
        <w:jc w:val="center"/>
        <w:rPr>
          <w:lang w:val="sr-Cyrl-CS"/>
        </w:rPr>
      </w:pPr>
      <w:r w:rsidRPr="00CD4BE4">
        <w:rPr>
          <w:lang w:val="sr-Cyrl-CS"/>
        </w:rPr>
        <w:t>_____________</w:t>
      </w:r>
    </w:p>
    <w:p w:rsidR="00D22C77" w:rsidRPr="00CD4BE4" w:rsidRDefault="00D22C77" w:rsidP="009B7D17">
      <w:pPr>
        <w:pStyle w:val="Bodytext20"/>
        <w:widowControl/>
        <w:shd w:val="clear" w:color="auto" w:fill="auto"/>
        <w:spacing w:before="0" w:after="120"/>
        <w:ind w:firstLine="0"/>
        <w:rPr>
          <w:lang w:val="sr-Cyrl-CS"/>
        </w:rPr>
      </w:pPr>
    </w:p>
    <w:sectPr w:rsidR="00D22C77" w:rsidRPr="00CD4BE4" w:rsidSect="009B7D17">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574" w:rsidRDefault="006C2574">
      <w:r>
        <w:separator/>
      </w:r>
    </w:p>
  </w:endnote>
  <w:endnote w:type="continuationSeparator" w:id="0">
    <w:p w:rsidR="006C2574" w:rsidRDefault="006C2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77" w:rsidRPr="00D22C77" w:rsidRDefault="00D22C77" w:rsidP="001725EE">
    <w:pPr>
      <w:pStyle w:val="Bodytext40"/>
      <w:widowControl/>
      <w:shd w:val="clear" w:color="auto" w:fill="auto"/>
      <w:spacing w:before="0"/>
      <w:jc w:val="both"/>
      <w:rPr>
        <w:rFonts w:ascii="Times New Roman" w:hAnsi="Times New Roman" w:cs="Times New Roman"/>
        <w:sz w:val="20"/>
        <w:szCs w:val="20"/>
      </w:rPr>
    </w:pPr>
    <w:r>
      <w:rPr>
        <w:rFonts w:ascii="Times New Roman" w:hAnsi="Times New Roman"/>
        <w:sz w:val="20"/>
        <w:szCs w:val="20"/>
      </w:rPr>
      <w:t xml:space="preserve">Развили: Climate Interactive, MIT Sloan School of Management Sustainability Initiative, ESB Business School и UMass Lowell Climate Change Initiative. Последњи пут ажурирано у септембру 2019. </w:t>
    </w:r>
    <w:hyperlink r:id="rId1" w:history="1">
      <w:r>
        <w:rPr>
          <w:rFonts w:ascii="Times New Roman" w:hAnsi="Times New Roman"/>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574" w:rsidRDefault="006C2574"/>
  </w:footnote>
  <w:footnote w:type="continuationSeparator" w:id="0">
    <w:p w:rsidR="006C2574" w:rsidRDefault="006C257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740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25F"/>
    <w:rsid w:val="001406F6"/>
    <w:rsid w:val="001725EE"/>
    <w:rsid w:val="001A3210"/>
    <w:rsid w:val="001B18C8"/>
    <w:rsid w:val="002C261F"/>
    <w:rsid w:val="004C3831"/>
    <w:rsid w:val="00571241"/>
    <w:rsid w:val="006C2574"/>
    <w:rsid w:val="00772D39"/>
    <w:rsid w:val="0079525F"/>
    <w:rsid w:val="009A4FF5"/>
    <w:rsid w:val="009B7D17"/>
    <w:rsid w:val="00BB74AE"/>
    <w:rsid w:val="00C32574"/>
    <w:rsid w:val="00CD4BE4"/>
    <w:rsid w:val="00D22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5:docId w15:val="{DFDF0487-1751-44FA-8E09-DDE3DDBFE97A}"/>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72D39"/>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sid w:val="00772D39"/>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sid w:val="00772D39"/>
    <w:rPr>
      <w:b/>
      <w:bCs/>
      <w:i w:val="0"/>
      <w:iCs w:val="0"/>
      <w:smallCaps w:val="0"/>
      <w:strike w:val="0"/>
      <w:sz w:val="22"/>
      <w:szCs w:val="22"/>
      <w:u w:val="none"/>
    </w:rPr>
  </w:style>
  <w:style w:type="character" w:customStyle="1" w:styleId="Bodytext2">
    <w:name w:val="Body text|2_"/>
    <w:basedOn w:val="DefaultParagraphFont"/>
    <w:link w:val="Bodytext20"/>
    <w:rsid w:val="00772D39"/>
    <w:rPr>
      <w:b w:val="0"/>
      <w:bCs w:val="0"/>
      <w:i w:val="0"/>
      <w:iCs w:val="0"/>
      <w:smallCaps w:val="0"/>
      <w:strike w:val="0"/>
      <w:sz w:val="22"/>
      <w:szCs w:val="22"/>
      <w:u w:val="none"/>
    </w:rPr>
  </w:style>
  <w:style w:type="character" w:customStyle="1" w:styleId="Bodytext21">
    <w:name w:val="Body text|2"/>
    <w:basedOn w:val="Bodytext2"/>
    <w:semiHidden/>
    <w:unhideWhenUsed/>
    <w:rsid w:val="00772D39"/>
    <w:rPr>
      <w:rFonts w:ascii="Times New Roman" w:eastAsia="Times New Roman" w:hAnsi="Times New Roman" w:cs="Times New Roman"/>
      <w:b w:val="0"/>
      <w:bCs w:val="0"/>
      <w:i w:val="0"/>
      <w:iCs w:val="0"/>
      <w:smallCaps w:val="0"/>
      <w:strike w:val="0"/>
      <w:color w:val="0000FD"/>
      <w:spacing w:val="0"/>
      <w:w w:val="100"/>
      <w:position w:val="0"/>
      <w:sz w:val="22"/>
      <w:szCs w:val="22"/>
      <w:u w:val="single"/>
      <w:lang w:eastAsia="en-US" w:bidi="en-US"/>
    </w:rPr>
  </w:style>
  <w:style w:type="character" w:customStyle="1" w:styleId="Bodytext22">
    <w:name w:val="Body text|2"/>
    <w:basedOn w:val="Bodytext2"/>
    <w:semiHidden/>
    <w:unhideWhenUsed/>
    <w:rsid w:val="00772D39"/>
    <w:rPr>
      <w:rFonts w:ascii="Times New Roman" w:eastAsia="Times New Roman" w:hAnsi="Times New Roman" w:cs="Times New Roman"/>
      <w:b w:val="0"/>
      <w:bCs w:val="0"/>
      <w:i w:val="0"/>
      <w:iCs w:val="0"/>
      <w:smallCaps w:val="0"/>
      <w:strike w:val="0"/>
      <w:color w:val="0000FD"/>
      <w:spacing w:val="0"/>
      <w:w w:val="100"/>
      <w:position w:val="0"/>
      <w:sz w:val="22"/>
      <w:szCs w:val="22"/>
      <w:u w:val="none"/>
      <w:lang w:eastAsia="en-US" w:bidi="en-US"/>
    </w:rPr>
  </w:style>
  <w:style w:type="character" w:customStyle="1" w:styleId="Bodytext2Bold">
    <w:name w:val="Body text|2 + Bold"/>
    <w:basedOn w:val="Bodytext2"/>
    <w:semiHidden/>
    <w:unhideWhenUsed/>
    <w:rsid w:val="00772D39"/>
    <w:rPr>
      <w:rFonts w:ascii="Times New Roman" w:eastAsia="Times New Roman" w:hAnsi="Times New Roman" w:cs="Times New Roman"/>
      <w:b/>
      <w:bCs/>
      <w:i w:val="0"/>
      <w:iCs w:val="0"/>
      <w:smallCaps w:val="0"/>
      <w:strike w:val="0"/>
      <w:color w:val="000000"/>
      <w:spacing w:val="0"/>
      <w:w w:val="100"/>
      <w:position w:val="0"/>
      <w:sz w:val="22"/>
      <w:szCs w:val="22"/>
      <w:u w:val="none"/>
      <w:lang w:eastAsia="en-US" w:bidi="en-US"/>
    </w:rPr>
  </w:style>
  <w:style w:type="character" w:customStyle="1" w:styleId="Bodytext23">
    <w:name w:val="Body text|2"/>
    <w:basedOn w:val="Bodytext2"/>
    <w:semiHidden/>
    <w:unhideWhenUsed/>
    <w:rsid w:val="00772D39"/>
    <w:rPr>
      <w:rFonts w:ascii="Times New Roman" w:eastAsia="Times New Roman" w:hAnsi="Times New Roman" w:cs="Times New Roman"/>
      <w:b w:val="0"/>
      <w:bCs w:val="0"/>
      <w:i w:val="0"/>
      <w:iCs w:val="0"/>
      <w:smallCaps w:val="0"/>
      <w:strike w:val="0"/>
      <w:color w:val="222222"/>
      <w:spacing w:val="0"/>
      <w:w w:val="100"/>
      <w:position w:val="0"/>
      <w:sz w:val="22"/>
      <w:szCs w:val="22"/>
      <w:u w:val="none"/>
      <w:lang w:eastAsia="en-US" w:bidi="en-US"/>
    </w:rPr>
  </w:style>
  <w:style w:type="character" w:customStyle="1" w:styleId="Bodytext26pt">
    <w:name w:val="Body text|2 + 6 pt"/>
    <w:basedOn w:val="Bodytext2"/>
    <w:semiHidden/>
    <w:unhideWhenUsed/>
    <w:rsid w:val="00772D39"/>
    <w:rPr>
      <w:rFonts w:ascii="Times New Roman" w:eastAsia="Times New Roman" w:hAnsi="Times New Roman" w:cs="Times New Roman"/>
      <w:b w:val="0"/>
      <w:bCs w:val="0"/>
      <w:i w:val="0"/>
      <w:iCs w:val="0"/>
      <w:smallCaps w:val="0"/>
      <w:strike w:val="0"/>
      <w:color w:val="000000"/>
      <w:spacing w:val="0"/>
      <w:w w:val="100"/>
      <w:position w:val="0"/>
      <w:sz w:val="12"/>
      <w:szCs w:val="12"/>
      <w:u w:val="none"/>
      <w:lang w:eastAsia="en-US" w:bidi="en-US"/>
    </w:rPr>
  </w:style>
  <w:style w:type="character" w:customStyle="1" w:styleId="Bodytext3NotBold">
    <w:name w:val="Body text|3 + Not Bold"/>
    <w:basedOn w:val="Bodytext3"/>
    <w:semiHidden/>
    <w:unhideWhenUsed/>
    <w:rsid w:val="00772D39"/>
    <w:rPr>
      <w:rFonts w:ascii="Times New Roman" w:eastAsia="Times New Roman" w:hAnsi="Times New Roman" w:cs="Times New Roman"/>
      <w:b/>
      <w:bCs/>
      <w:i w:val="0"/>
      <w:iCs w:val="0"/>
      <w:smallCaps w:val="0"/>
      <w:strike w:val="0"/>
      <w:color w:val="000000"/>
      <w:spacing w:val="0"/>
      <w:w w:val="100"/>
      <w:position w:val="0"/>
      <w:sz w:val="22"/>
      <w:szCs w:val="22"/>
      <w:u w:val="none"/>
      <w:lang w:eastAsia="en-US" w:bidi="en-US"/>
    </w:rPr>
  </w:style>
  <w:style w:type="character" w:customStyle="1" w:styleId="Bodytext4">
    <w:name w:val="Body text|4_"/>
    <w:basedOn w:val="DefaultParagraphFont"/>
    <w:link w:val="Bodytext40"/>
    <w:rsid w:val="00772D39"/>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sid w:val="00772D39"/>
    <w:rPr>
      <w:rFonts w:ascii="Times New Roman" w:eastAsia="Times New Roman" w:hAnsi="Times New Roman" w:cs="Times New Roman"/>
      <w:b w:val="0"/>
      <w:bCs w:val="0"/>
      <w:i w:val="0"/>
      <w:iCs w:val="0"/>
      <w:smallCaps w:val="0"/>
      <w:strike w:val="0"/>
      <w:color w:val="222222"/>
      <w:spacing w:val="0"/>
      <w:w w:val="100"/>
      <w:position w:val="0"/>
      <w:sz w:val="12"/>
      <w:szCs w:val="12"/>
      <w:u w:val="none"/>
      <w:lang w:eastAsia="en-US" w:bidi="en-US"/>
    </w:rPr>
  </w:style>
  <w:style w:type="character" w:customStyle="1" w:styleId="Bodytext5">
    <w:name w:val="Body text|5_"/>
    <w:basedOn w:val="DefaultParagraphFont"/>
    <w:link w:val="Bodytext50"/>
    <w:rsid w:val="00772D39"/>
    <w:rPr>
      <w:b/>
      <w:bCs/>
      <w:i w:val="0"/>
      <w:iCs w:val="0"/>
      <w:smallCaps w:val="0"/>
      <w:strike w:val="0"/>
      <w:sz w:val="22"/>
      <w:szCs w:val="22"/>
      <w:u w:val="none"/>
    </w:rPr>
  </w:style>
  <w:style w:type="paragraph" w:customStyle="1" w:styleId="Heading110">
    <w:name w:val="Heading #1|1"/>
    <w:basedOn w:val="Normal"/>
    <w:link w:val="Heading11"/>
    <w:qFormat/>
    <w:rsid w:val="00772D39"/>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rsid w:val="00772D39"/>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rsid w:val="00772D39"/>
    <w:pPr>
      <w:shd w:val="clear" w:color="auto" w:fill="FFFFFF"/>
      <w:spacing w:before="120" w:line="269" w:lineRule="exact"/>
      <w:ind w:hanging="400"/>
    </w:pPr>
    <w:rPr>
      <w:sz w:val="22"/>
      <w:szCs w:val="22"/>
    </w:rPr>
  </w:style>
  <w:style w:type="paragraph" w:customStyle="1" w:styleId="Bodytext40">
    <w:name w:val="Body text|4"/>
    <w:basedOn w:val="Normal"/>
    <w:link w:val="Bodytext4"/>
    <w:rsid w:val="00772D39"/>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rsid w:val="00772D39"/>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 w:type="paragraph" w:styleId="BalloonText">
    <w:name w:val="Balloon Text"/>
    <w:basedOn w:val="Normal"/>
    <w:link w:val="BalloonTextChar"/>
    <w:uiPriority w:val="99"/>
    <w:semiHidden/>
    <w:unhideWhenUsed/>
    <w:rsid w:val="009B7D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D1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CTJJHAUHWN5E-644613129-859</_dlc_DocId>
    <_dlc_DocIdUrl xmlns="bfc960a6-20da-4c94-8684-71380fca093b">
      <Url>http://dm2016/eesc/2019/_layouts/15/DocIdRedir.aspx?ID=CTJJHAUHWN5E-644613129-859</Url>
      <Description>CTJJHAUHWN5E-644613129-859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17</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SR</TermName>
          <TermId xmlns="http://schemas.microsoft.com/office/infopath/2007/PartnerControls">7f3a1d13-b985-4bfd-981e-afe31377edff</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9E75CBB0-6759-48BC-BA7B-BEDA52995340}"/>
</file>

<file path=customXml/itemProps2.xml><?xml version="1.0" encoding="utf-8"?>
<ds:datastoreItem xmlns:ds="http://schemas.openxmlformats.org/officeDocument/2006/customXml" ds:itemID="{F98064A3-1A4B-49F2-9DA8-F1111B11B1E0}"/>
</file>

<file path=customXml/itemProps3.xml><?xml version="1.0" encoding="utf-8"?>
<ds:datastoreItem xmlns:ds="http://schemas.openxmlformats.org/officeDocument/2006/customXml" ds:itemID="{4F8C2905-23D7-4AAE-AB87-C4F8A762BCF0}"/>
</file>

<file path=customXml/itemProps4.xml><?xml version="1.0" encoding="utf-8"?>
<ds:datastoreItem xmlns:ds="http://schemas.openxmlformats.org/officeDocument/2006/customXml" ds:itemID="{8864A392-84FC-4D87-8BCB-0D41111B2F12}"/>
</file>

<file path=docProps/app.xml><?xml version="1.0" encoding="utf-8"?>
<Properties xmlns="http://schemas.openxmlformats.org/officeDocument/2006/extended-properties" xmlns:vt="http://schemas.openxmlformats.org/officeDocument/2006/docPropsVTypes">
  <Template>Normal.dotm</Template>
  <TotalTime>0</TotalTime>
  <Pages>3</Pages>
  <Words>1130</Words>
  <Characters>6441</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4 - Land, Agriculture &amp; Forestry</dc:title>
  <dc:creator>CDT</dc:creator>
  <cp:keywords>EESC-2019-05163-03-00-INFO-TRA-EN</cp:keywords>
  <dc:description>Rapporteur:  - Original language: EN - Date of document: 27/11/2019 - Date of meeting:  - External documents:  - Administrator: MME Lahousse Chloé</dc:description>
  <cp:lastModifiedBy>Robert Urukalo</cp:lastModifiedBy>
  <cp:revision>2</cp:revision>
  <dcterms:created xsi:type="dcterms:W3CDTF">2019-11-27T13:51:00Z</dcterms:created>
  <dcterms:modified xsi:type="dcterms:W3CDTF">2019-11-27T13:51:00Z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068b49c1-4c23-47d5-8398-2b9df6c19dba</vt:lpwstr>
  </property>
  <property fmtid="{D5CDD505-2E9C-101B-9397-08002B2CF9AE}" pid="9" name="AvailableTranslations">
    <vt:lpwstr>152;#MK|34ce48bb-063e-4413-a932-50853dc71c5c;#153;#SR|7f3a1d13-b985-4bfd-981e-afe31377edff;#162;#TR|6e4ededd-04c4-4fa0-94e0-1028050302d5;#4;#EN|f2175f21-25d7-44a3-96da-d6a61b075e1b;#17;#ES|e7a6b05b-ae16-40c8-add9-68b64b03aeba;#246;#ME|925b3da5-5ac0-4b3c-928c-6ef66a5c9b3c;#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MK|34ce48bb-063e-4413-a932-50853dc71c5c;EN|f2175f21-25d7-44a3-96da-d6a61b075e1b;ES|e7a6b05b-ae16-40c8-add9-68b64b03aeba;ME|925b3da5-5ac0-4b3c-928c-6ef66a5c9b3c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11;#INFO|d9136e7c-93a9-4c42-9d28-92b61e85f80c;#246;#ME|925b3da5-5ac0-4b3c-928c-6ef66a5c9b3c;#7;#Final|ea5e6674-7b27-4bac-b091-73adbb394efe;#5;#Unrestricted|826e22d7-d029-4ec0-a450-0c28ff673572;#4;#EN|f2175f21-25d7-44a3-96da-d6a61b075e1b;#2;#TRA|150d2a88-1431-44e6-a8ca-0bb753ab8672;#1;#EESC|422833ec-8d7e-4e65-8e4e-8bed07ffb729;#17;#ES|e7a6b05b-ae16-40c8-add9-68b64b03aeba</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153;#SR|7f3a1d13-b985-4bfd-981e-afe31377edff</vt:lpwstr>
  </property>
  <property fmtid="{D5CDD505-2E9C-101B-9397-08002B2CF9AE}" pid="38" name="_docset_NoMedatataSyncRequired">
    <vt:lpwstr>False</vt:lpwstr>
  </property>
</Properties>
</file>